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C0E8" w14:textId="77777777" w:rsidR="00356E9D" w:rsidRPr="00356E9D" w:rsidRDefault="00356E9D" w:rsidP="00356E9D">
      <w:pPr>
        <w:jc w:val="center"/>
        <w:rPr>
          <w:rFonts w:ascii="Times New Roman" w:hAnsi="Times New Roman" w:cs="Times New Roman"/>
        </w:rPr>
      </w:pPr>
      <w:r w:rsidRPr="00356E9D">
        <w:rPr>
          <w:rFonts w:ascii="Times New Roman" w:hAnsi="Times New Roman" w:cs="Times New Roman"/>
        </w:rPr>
        <w:t>ASCC Natural and Mathematical Sciences Subcommittee</w:t>
      </w:r>
    </w:p>
    <w:p w14:paraId="31E80B24" w14:textId="321E00C4" w:rsidR="00356E9D" w:rsidRPr="00356E9D" w:rsidRDefault="00BC55AF" w:rsidP="00356E9D">
      <w:pPr>
        <w:jc w:val="center"/>
        <w:rPr>
          <w:rFonts w:ascii="Times New Roman" w:hAnsi="Times New Roman" w:cs="Times New Roman"/>
        </w:rPr>
      </w:pPr>
      <w:r>
        <w:rPr>
          <w:rFonts w:ascii="Times New Roman" w:hAnsi="Times New Roman" w:cs="Times New Roman"/>
        </w:rPr>
        <w:t>Unapproved</w:t>
      </w:r>
      <w:r w:rsidR="00356E9D" w:rsidRPr="00356E9D">
        <w:rPr>
          <w:rFonts w:ascii="Times New Roman" w:hAnsi="Times New Roman" w:cs="Times New Roman"/>
        </w:rPr>
        <w:t xml:space="preserve"> Minutes</w:t>
      </w:r>
    </w:p>
    <w:p w14:paraId="46AC44F2" w14:textId="58365041" w:rsidR="00356E9D" w:rsidRPr="00356E9D" w:rsidRDefault="00356E9D" w:rsidP="00356E9D">
      <w:pPr>
        <w:rPr>
          <w:rFonts w:ascii="Times New Roman" w:hAnsi="Times New Roman" w:cs="Times New Roman"/>
        </w:rPr>
      </w:pPr>
      <w:r w:rsidRPr="00356E9D">
        <w:rPr>
          <w:rFonts w:ascii="Times New Roman" w:hAnsi="Times New Roman" w:cs="Times New Roman"/>
        </w:rPr>
        <w:t xml:space="preserve">Tuesday, January </w:t>
      </w:r>
      <w:r w:rsidR="00E17F58">
        <w:rPr>
          <w:rFonts w:ascii="Times New Roman" w:hAnsi="Times New Roman" w:cs="Times New Roman"/>
        </w:rPr>
        <w:t>27</w:t>
      </w:r>
      <w:r w:rsidRPr="00356E9D">
        <w:rPr>
          <w:rFonts w:ascii="Times New Roman" w:hAnsi="Times New Roman" w:cs="Times New Roman"/>
          <w:vertAlign w:val="superscript"/>
        </w:rPr>
        <w:t>th</w:t>
      </w:r>
      <w:r w:rsidRPr="00356E9D">
        <w:rPr>
          <w:rFonts w:ascii="Times New Roman" w:hAnsi="Times New Roman" w:cs="Times New Roman"/>
        </w:rPr>
        <w:t xml:space="preserve">, 2026 </w:t>
      </w:r>
      <w:r w:rsidRPr="00356E9D">
        <w:rPr>
          <w:rFonts w:ascii="Times New Roman" w:hAnsi="Times New Roman" w:cs="Times New Roman"/>
        </w:rPr>
        <w:tab/>
      </w:r>
      <w:r w:rsidRPr="00356E9D">
        <w:rPr>
          <w:rFonts w:ascii="Times New Roman" w:hAnsi="Times New Roman" w:cs="Times New Roman"/>
        </w:rPr>
        <w:tab/>
        <w:t xml:space="preserve"> </w:t>
      </w:r>
      <w:r w:rsidRPr="00356E9D">
        <w:rPr>
          <w:rFonts w:ascii="Times New Roman" w:hAnsi="Times New Roman" w:cs="Times New Roman"/>
        </w:rPr>
        <w:tab/>
      </w:r>
      <w:r w:rsidRPr="00356E9D">
        <w:rPr>
          <w:rFonts w:ascii="Times New Roman" w:hAnsi="Times New Roman" w:cs="Times New Roman"/>
        </w:rPr>
        <w:tab/>
      </w:r>
      <w:r w:rsidRPr="00356E9D">
        <w:rPr>
          <w:rFonts w:ascii="Times New Roman" w:hAnsi="Times New Roman" w:cs="Times New Roman"/>
        </w:rPr>
        <w:tab/>
      </w:r>
      <w:r w:rsidRPr="00356E9D">
        <w:rPr>
          <w:rFonts w:ascii="Times New Roman" w:hAnsi="Times New Roman" w:cs="Times New Roman"/>
        </w:rPr>
        <w:tab/>
      </w:r>
      <w:r w:rsidRPr="00356E9D">
        <w:rPr>
          <w:rFonts w:ascii="Times New Roman" w:hAnsi="Times New Roman" w:cs="Times New Roman"/>
        </w:rPr>
        <w:tab/>
        <w:t xml:space="preserve">      1:30PM – 3:00PM</w:t>
      </w:r>
    </w:p>
    <w:p w14:paraId="59DDC863" w14:textId="77777777" w:rsidR="00356E9D" w:rsidRPr="00356E9D" w:rsidRDefault="00356E9D" w:rsidP="00356E9D">
      <w:pPr>
        <w:rPr>
          <w:rFonts w:ascii="Times New Roman" w:hAnsi="Times New Roman" w:cs="Times New Roman"/>
        </w:rPr>
      </w:pPr>
      <w:r w:rsidRPr="00356E9D">
        <w:rPr>
          <w:rFonts w:ascii="Times New Roman" w:hAnsi="Times New Roman" w:cs="Times New Roman"/>
        </w:rPr>
        <w:t>CarmenZoom</w:t>
      </w:r>
    </w:p>
    <w:p w14:paraId="2C5D5AF4" w14:textId="11873470" w:rsidR="00356E9D" w:rsidRPr="00356E9D" w:rsidRDefault="00356E9D" w:rsidP="00356E9D">
      <w:pPr>
        <w:rPr>
          <w:rFonts w:ascii="Times New Roman" w:hAnsi="Times New Roman" w:cs="Times New Roman"/>
        </w:rPr>
      </w:pPr>
      <w:r w:rsidRPr="00356E9D">
        <w:rPr>
          <w:rFonts w:ascii="Times New Roman" w:hAnsi="Times New Roman" w:cs="Times New Roman"/>
          <w:b/>
          <w:bCs/>
        </w:rPr>
        <w:t>Attendees</w:t>
      </w:r>
      <w:r w:rsidRPr="00356E9D">
        <w:rPr>
          <w:rFonts w:ascii="Times New Roman" w:hAnsi="Times New Roman" w:cs="Times New Roman"/>
        </w:rPr>
        <w:t xml:space="preserve">: Barker, Carlson, Hadad, Heckler, Lee, Neff, Steele, </w:t>
      </w:r>
      <w:r>
        <w:rPr>
          <w:rFonts w:ascii="Times New Roman" w:hAnsi="Times New Roman" w:cs="Times New Roman"/>
        </w:rPr>
        <w:t xml:space="preserve">Vankeerbergen, </w:t>
      </w:r>
      <w:r w:rsidRPr="00356E9D">
        <w:rPr>
          <w:rFonts w:ascii="Times New Roman" w:hAnsi="Times New Roman" w:cs="Times New Roman"/>
        </w:rPr>
        <w:t xml:space="preserve">Wade </w:t>
      </w:r>
    </w:p>
    <w:p w14:paraId="5A895043" w14:textId="60D8F2FA" w:rsidR="00356E9D" w:rsidRPr="00356E9D" w:rsidRDefault="00356E9D" w:rsidP="00356E9D">
      <w:pPr>
        <w:spacing w:after="0" w:line="240" w:lineRule="auto"/>
        <w:rPr>
          <w:rFonts w:ascii="Times New Roman" w:hAnsi="Times New Roman" w:cs="Times New Roman"/>
          <w:b/>
          <w:bCs/>
        </w:rPr>
      </w:pPr>
      <w:r w:rsidRPr="00356E9D">
        <w:rPr>
          <w:rFonts w:ascii="Times New Roman" w:hAnsi="Times New Roman" w:cs="Times New Roman"/>
          <w:b/>
          <w:bCs/>
        </w:rPr>
        <w:t>Agenda</w:t>
      </w:r>
    </w:p>
    <w:p w14:paraId="401D802D" w14:textId="77777777" w:rsidR="00356E9D" w:rsidRDefault="00356E9D" w:rsidP="00356E9D">
      <w:pPr>
        <w:pStyle w:val="ListParagraph"/>
        <w:numPr>
          <w:ilvl w:val="0"/>
          <w:numId w:val="4"/>
        </w:numPr>
        <w:rPr>
          <w:rFonts w:ascii="Times New Roman" w:hAnsi="Times New Roman" w:cs="Times New Roman"/>
        </w:rPr>
      </w:pPr>
      <w:r w:rsidRPr="00356E9D">
        <w:rPr>
          <w:rFonts w:ascii="Times New Roman" w:hAnsi="Times New Roman" w:cs="Times New Roman"/>
        </w:rPr>
        <w:t>Approval of 01-13-2026 minutes</w:t>
      </w:r>
    </w:p>
    <w:p w14:paraId="0DFB1152" w14:textId="1F654348" w:rsidR="00356E9D" w:rsidRPr="00356E9D" w:rsidRDefault="00356E9D" w:rsidP="00356E9D">
      <w:pPr>
        <w:pStyle w:val="ListParagraph"/>
        <w:numPr>
          <w:ilvl w:val="1"/>
          <w:numId w:val="4"/>
        </w:numPr>
        <w:rPr>
          <w:rFonts w:ascii="Times New Roman" w:hAnsi="Times New Roman" w:cs="Times New Roman"/>
        </w:rPr>
      </w:pPr>
      <w:r>
        <w:rPr>
          <w:rFonts w:ascii="Times New Roman" w:hAnsi="Times New Roman" w:cs="Times New Roman"/>
        </w:rPr>
        <w:t xml:space="preserve">Barker, Lee; unanimously approved. </w:t>
      </w:r>
    </w:p>
    <w:p w14:paraId="46CB0D3F" w14:textId="77777777" w:rsidR="00356E9D" w:rsidRDefault="00356E9D" w:rsidP="00356E9D">
      <w:pPr>
        <w:pStyle w:val="ListParagraph"/>
        <w:numPr>
          <w:ilvl w:val="0"/>
          <w:numId w:val="4"/>
        </w:numPr>
        <w:rPr>
          <w:rFonts w:ascii="Times New Roman" w:hAnsi="Times New Roman" w:cs="Times New Roman"/>
        </w:rPr>
      </w:pPr>
      <w:r w:rsidRPr="00356E9D">
        <w:rPr>
          <w:rFonts w:ascii="Times New Roman" w:hAnsi="Times New Roman" w:cs="Times New Roman"/>
        </w:rPr>
        <w:t>Evolution, Ecology, and Organismal Biology 3310.03 – new course</w:t>
      </w:r>
    </w:p>
    <w:p w14:paraId="2D4C658A" w14:textId="0A1E167D" w:rsidR="00356E9D" w:rsidRPr="00BC55AF" w:rsidRDefault="00BC55AF" w:rsidP="00BC55AF">
      <w:pPr>
        <w:pStyle w:val="ListParagraph"/>
        <w:numPr>
          <w:ilvl w:val="1"/>
          <w:numId w:val="4"/>
        </w:numPr>
        <w:rPr>
          <w:rFonts w:ascii="Times New Roman" w:hAnsi="Times New Roman" w:cs="Times New Roman"/>
        </w:rPr>
      </w:pPr>
      <w:r w:rsidRPr="00BC55AF">
        <w:rPr>
          <w:rFonts w:ascii="Times New Roman" w:hAnsi="Times New Roman" w:cs="Times New Roman"/>
        </w:rPr>
        <w:t>The Subcommittee notes that multiple versions of this course appear to be in circulation and requests clarification regarding how EEOB 3310.03 relates to existing EEOB offerings. In particular, it would be helpful for the department to indicate whether EEOB 3310.03 is intended to be equivalent to EEOB 3310.01 (lecture-only, without recitation) in combination with EEOB 3310.22 (laboratory), or whether it represents a different configuration.</w:t>
      </w:r>
      <w:r>
        <w:rPr>
          <w:rFonts w:ascii="Times New Roman" w:hAnsi="Times New Roman" w:cs="Times New Roman"/>
        </w:rPr>
        <w:t xml:space="preserve"> </w:t>
      </w:r>
      <w:r w:rsidRPr="00BC55AF">
        <w:rPr>
          <w:rFonts w:ascii="Times New Roman" w:hAnsi="Times New Roman" w:cs="Times New Roman"/>
        </w:rPr>
        <w:t xml:space="preserve">Once this is clarified, the Subcommittee requests that the department upload the relevant </w:t>
      </w:r>
      <w:r>
        <w:rPr>
          <w:rFonts w:ascii="Times New Roman" w:hAnsi="Times New Roman" w:cs="Times New Roman"/>
        </w:rPr>
        <w:t>existing</w:t>
      </w:r>
      <w:r w:rsidRPr="00BC55AF">
        <w:rPr>
          <w:rFonts w:ascii="Times New Roman" w:hAnsi="Times New Roman" w:cs="Times New Roman"/>
        </w:rPr>
        <w:t xml:space="preserve"> syllabus or syllabi (e.g., EEOB 3310.01 and EEOB 3310.22) so that the proposed revisions can be clearly compared</w:t>
      </w:r>
      <w:r w:rsidRPr="00BC55AF">
        <w:rPr>
          <w:rFonts w:ascii="Times New Roman" w:hAnsi="Times New Roman" w:cs="Times New Roman"/>
        </w:rPr>
        <w:t>.</w:t>
      </w:r>
    </w:p>
    <w:p w14:paraId="0B99CA9C" w14:textId="5047FB84" w:rsidR="00064AF5" w:rsidRDefault="00B47F78" w:rsidP="00356E9D">
      <w:pPr>
        <w:pStyle w:val="ListParagraph"/>
        <w:numPr>
          <w:ilvl w:val="1"/>
          <w:numId w:val="4"/>
        </w:numPr>
        <w:rPr>
          <w:rFonts w:ascii="Times New Roman" w:hAnsi="Times New Roman" w:cs="Times New Roman"/>
        </w:rPr>
      </w:pPr>
      <w:r>
        <w:rPr>
          <w:rFonts w:ascii="Times New Roman" w:hAnsi="Times New Roman" w:cs="Times New Roman"/>
        </w:rPr>
        <w:t>The Subcommittee requests clarification regarding the implications of the proposed change in credit hours, particularly for students who transition to the Columbus campus with a different total number of credits applied toward their degree. The Subcommittee asks how students would fulfill the required components in such cases</w:t>
      </w:r>
      <w:r w:rsidR="00064AF5">
        <w:rPr>
          <w:rFonts w:ascii="Times New Roman" w:hAnsi="Times New Roman" w:cs="Times New Roman"/>
        </w:rPr>
        <w:t xml:space="preserve"> and how this situation would be addressed in advising. </w:t>
      </w:r>
    </w:p>
    <w:p w14:paraId="6DCD9C9E" w14:textId="516D95EA" w:rsid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The Subcommittee requests additional information about the lab component of the course, specifically brief descriptions</w:t>
      </w:r>
      <w:r w:rsidR="006E1210">
        <w:rPr>
          <w:rFonts w:ascii="Times New Roman" w:hAnsi="Times New Roman" w:cs="Times New Roman"/>
        </w:rPr>
        <w:t xml:space="preserve"> (1-2 paragraphs)</w:t>
      </w:r>
      <w:r>
        <w:rPr>
          <w:rFonts w:ascii="Times New Roman" w:hAnsi="Times New Roman" w:cs="Times New Roman"/>
        </w:rPr>
        <w:t xml:space="preserve"> of each lab to clarify the content and activities involved. </w:t>
      </w:r>
    </w:p>
    <w:p w14:paraId="01E80F15" w14:textId="7CACE38E" w:rsidR="000C21B4" w:rsidRP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 xml:space="preserve">The Subcommittee recommends that the department consider the logistics of SLDS accommodations given the number of assignments included in the course.  </w:t>
      </w:r>
    </w:p>
    <w:p w14:paraId="0AB49BA0" w14:textId="5F874ECB" w:rsidR="00F86418" w:rsidRDefault="00F86418" w:rsidP="00356E9D">
      <w:pPr>
        <w:pStyle w:val="ListParagraph"/>
        <w:numPr>
          <w:ilvl w:val="1"/>
          <w:numId w:val="4"/>
        </w:numPr>
        <w:rPr>
          <w:rFonts w:ascii="Times New Roman" w:hAnsi="Times New Roman" w:cs="Times New Roman"/>
        </w:rPr>
      </w:pPr>
      <w:r w:rsidRPr="00F86418">
        <w:rPr>
          <w:rFonts w:ascii="Times New Roman" w:hAnsi="Times New Roman" w:cs="Times New Roman"/>
        </w:rPr>
        <w:t xml:space="preserve">The Subcommittee suggests that the unit rephrase the statement on “Credit Hours and Work Expectations” (syllabus, p. 1), as its current language (e.g., references to “direct instruction”) is not well suited to describing an in-person course. The Subcommittee recommends instead emphasizing </w:t>
      </w:r>
      <w:r w:rsidR="00857AFE">
        <w:rPr>
          <w:rFonts w:ascii="Times New Roman" w:hAnsi="Times New Roman" w:cs="Times New Roman"/>
        </w:rPr>
        <w:t>in- versus out-of-classroom time</w:t>
      </w:r>
      <w:r w:rsidRPr="00F86418">
        <w:rPr>
          <w:rFonts w:ascii="Times New Roman" w:hAnsi="Times New Roman" w:cs="Times New Roman"/>
        </w:rPr>
        <w:t>.</w:t>
      </w:r>
      <w:r w:rsidR="00857AFE">
        <w:rPr>
          <w:rFonts w:ascii="Times New Roman" w:hAnsi="Times New Roman" w:cs="Times New Roman"/>
        </w:rPr>
        <w:t xml:space="preserve"> With that, the Subcommittee notes </w:t>
      </w:r>
      <w:r w:rsidR="00BC55AF">
        <w:rPr>
          <w:rFonts w:ascii="Times New Roman" w:hAnsi="Times New Roman" w:cs="Times New Roman"/>
        </w:rPr>
        <w:t xml:space="preserve">that </w:t>
      </w:r>
      <w:r w:rsidR="00BC55AF" w:rsidRPr="00BC55AF">
        <w:rPr>
          <w:rFonts w:ascii="Times New Roman" w:hAnsi="Times New Roman" w:cs="Times New Roman"/>
        </w:rPr>
        <w:t xml:space="preserve">the current </w:t>
      </w:r>
      <w:r w:rsidR="00BC55AF">
        <w:rPr>
          <w:rFonts w:ascii="Times New Roman" w:hAnsi="Times New Roman" w:cs="Times New Roman"/>
        </w:rPr>
        <w:t xml:space="preserve">credit hour </w:t>
      </w:r>
      <w:r w:rsidR="00BC55AF" w:rsidRPr="00BC55AF">
        <w:rPr>
          <w:rFonts w:ascii="Times New Roman" w:hAnsi="Times New Roman" w:cs="Times New Roman"/>
        </w:rPr>
        <w:t xml:space="preserve">description understates weekly in-class time by not accounting for the 2-hour laboratory meeting, which is calculated at the laboratory rate. </w:t>
      </w:r>
      <w:r w:rsidR="00BC55AF">
        <w:rPr>
          <w:rFonts w:ascii="Times New Roman" w:hAnsi="Times New Roman" w:cs="Times New Roman"/>
        </w:rPr>
        <w:t>They</w:t>
      </w:r>
      <w:r w:rsidR="00BC55AF" w:rsidRPr="00BC55AF">
        <w:rPr>
          <w:rFonts w:ascii="Times New Roman" w:hAnsi="Times New Roman" w:cs="Times New Roman"/>
        </w:rPr>
        <w:t xml:space="preserve"> recommend revising the statement to explicitly reflect the approximate </w:t>
      </w:r>
      <w:r w:rsidR="00BC55AF" w:rsidRPr="00BC55AF">
        <w:rPr>
          <w:rFonts w:ascii="Times New Roman" w:hAnsi="Times New Roman" w:cs="Times New Roman"/>
        </w:rPr>
        <w:lastRenderedPageBreak/>
        <w:t>number of weekly lecture hours and the weekly laboratory hours, and to describe out-of-class work in a way that is consistent with those components.</w:t>
      </w:r>
    </w:p>
    <w:p w14:paraId="3812E266" w14:textId="00873855" w:rsidR="000C21B4" w:rsidRP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 xml:space="preserve">The Subcommittee notes a minor typo in the learning objectives in the syllabus (p.1; “decent” should be “descent”). While minor, the Subcommittee notes that this is worth correcting given its placement in the objectives. </w:t>
      </w:r>
    </w:p>
    <w:p w14:paraId="4C5102E3" w14:textId="4EC6B19A" w:rsidR="00B41512" w:rsidRDefault="00B41512" w:rsidP="00356E9D">
      <w:pPr>
        <w:pStyle w:val="ListParagraph"/>
        <w:numPr>
          <w:ilvl w:val="1"/>
          <w:numId w:val="4"/>
        </w:numPr>
        <w:rPr>
          <w:rFonts w:ascii="Times New Roman" w:hAnsi="Times New Roman" w:cs="Times New Roman"/>
        </w:rPr>
      </w:pPr>
      <w:r>
        <w:rPr>
          <w:rFonts w:ascii="Times New Roman" w:hAnsi="Times New Roman" w:cs="Times New Roman"/>
        </w:rPr>
        <w:t xml:space="preserve">The Subcommittee recommends reviewing and updating all required syllabus statements to ensure they reflect current language and links, including the SLDS, Religious Accommodations, Title IX and Diversity (now </w:t>
      </w:r>
      <w:r w:rsidRPr="00B41512">
        <w:rPr>
          <w:rFonts w:ascii="Times New Roman" w:hAnsi="Times New Roman" w:cs="Times New Roman"/>
        </w:rPr>
        <w:t>Creating an Environment Free from Harassment, Discrimination, and Sexual Misconduct</w:t>
      </w:r>
      <w:r>
        <w:rPr>
          <w:rFonts w:ascii="Times New Roman" w:hAnsi="Times New Roman" w:cs="Times New Roman"/>
        </w:rPr>
        <w:t xml:space="preserve">), and mental health statements. </w:t>
      </w:r>
      <w:r w:rsidR="00F33057">
        <w:rPr>
          <w:rFonts w:ascii="Times New Roman" w:hAnsi="Times New Roman" w:cs="Times New Roman"/>
        </w:rPr>
        <w:t>All</w:t>
      </w:r>
      <w:r w:rsidR="00F33057" w:rsidRPr="00F33057">
        <w:rPr>
          <w:rFonts w:ascii="Times New Roman" w:hAnsi="Times New Roman" w:cs="Times New Roman"/>
        </w:rPr>
        <w:t xml:space="preserve"> standard and/or recommended syllabus statements</w:t>
      </w:r>
      <w:r w:rsidR="00F33057">
        <w:rPr>
          <w:rFonts w:ascii="Times New Roman" w:hAnsi="Times New Roman" w:cs="Times New Roman"/>
        </w:rPr>
        <w:t xml:space="preserve"> can be</w:t>
      </w:r>
      <w:r w:rsidR="00F33057" w:rsidRPr="00F33057">
        <w:rPr>
          <w:rFonts w:ascii="Times New Roman" w:hAnsi="Times New Roman" w:cs="Times New Roman"/>
        </w:rPr>
        <w:t xml:space="preserve"> found on the </w:t>
      </w:r>
      <w:hyperlink r:id="rId5" w:history="1">
        <w:r w:rsidR="00F33057" w:rsidRPr="00F33057">
          <w:rPr>
            <w:rStyle w:val="Hyperlink"/>
            <w:rFonts w:ascii="Times New Roman" w:hAnsi="Times New Roman" w:cs="Times New Roman"/>
          </w:rPr>
          <w:t>Office of Undergraduate Education's webpage</w:t>
        </w:r>
        <w:r w:rsidR="00F33057">
          <w:rPr>
            <w:rStyle w:val="Hyperlink"/>
            <w:rFonts w:ascii="Times New Roman" w:hAnsi="Times New Roman" w:cs="Times New Roman"/>
          </w:rPr>
          <w:t>.</w:t>
        </w:r>
        <w:r w:rsidR="00F33057" w:rsidRPr="00F33057">
          <w:rPr>
            <w:rStyle w:val="Hyperlink"/>
            <w:rFonts w:ascii="Times New Roman" w:hAnsi="Times New Roman" w:cs="Times New Roman"/>
          </w:rPr>
          <w:t> </w:t>
        </w:r>
      </w:hyperlink>
    </w:p>
    <w:p w14:paraId="1BB7F9F5" w14:textId="117DA9F7" w:rsidR="00064AF5" w:rsidRPr="00356E9D" w:rsidRDefault="00364FCD" w:rsidP="00356E9D">
      <w:pPr>
        <w:pStyle w:val="ListParagraph"/>
        <w:numPr>
          <w:ilvl w:val="1"/>
          <w:numId w:val="4"/>
        </w:numPr>
        <w:rPr>
          <w:rFonts w:ascii="Times New Roman" w:hAnsi="Times New Roman" w:cs="Times New Roman"/>
        </w:rPr>
      </w:pPr>
      <w:r>
        <w:rPr>
          <w:rFonts w:ascii="Times New Roman" w:hAnsi="Times New Roman" w:cs="Times New Roman"/>
        </w:rPr>
        <w:t xml:space="preserve">Declined to vote. </w:t>
      </w:r>
    </w:p>
    <w:p w14:paraId="76C80DFD" w14:textId="327BF87E" w:rsidR="00356E9D" w:rsidRDefault="00356E9D" w:rsidP="00356E9D">
      <w:pPr>
        <w:pStyle w:val="ListParagraph"/>
        <w:numPr>
          <w:ilvl w:val="0"/>
          <w:numId w:val="4"/>
        </w:numPr>
        <w:rPr>
          <w:rFonts w:ascii="Times New Roman" w:hAnsi="Times New Roman" w:cs="Times New Roman"/>
        </w:rPr>
      </w:pPr>
      <w:r w:rsidRPr="00356E9D">
        <w:rPr>
          <w:rFonts w:ascii="Times New Roman" w:hAnsi="Times New Roman" w:cs="Times New Roman"/>
        </w:rPr>
        <w:t>Molecular Genetics 4810 – new cours</w:t>
      </w:r>
      <w:r w:rsidR="00F86418">
        <w:rPr>
          <w:rFonts w:ascii="Times New Roman" w:hAnsi="Times New Roman" w:cs="Times New Roman"/>
        </w:rPr>
        <w:t>e</w:t>
      </w:r>
    </w:p>
    <w:p w14:paraId="69A37889" w14:textId="5FA5FB47" w:rsidR="000C21B4" w:rsidRP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b/>
          <w:bCs/>
        </w:rPr>
        <w:t>Contingency</w:t>
      </w:r>
      <w:r w:rsidRPr="00364FCD">
        <w:rPr>
          <w:rFonts w:ascii="Times New Roman" w:hAnsi="Times New Roman" w:cs="Times New Roman"/>
        </w:rPr>
        <w:t>:</w:t>
      </w:r>
      <w:r>
        <w:rPr>
          <w:rFonts w:ascii="Times New Roman" w:hAnsi="Times New Roman" w:cs="Times New Roman"/>
        </w:rPr>
        <w:t xml:space="preserve"> The Subcommittee requests that the department seek concurrence from the </w:t>
      </w:r>
      <w:r w:rsidRPr="00453851">
        <w:rPr>
          <w:rFonts w:ascii="Times New Roman" w:hAnsi="Times New Roman" w:cs="Times New Roman"/>
        </w:rPr>
        <w:t>College of Food, Agricultural, and Environmental Sciences</w:t>
      </w:r>
      <w:r>
        <w:rPr>
          <w:rFonts w:ascii="Times New Roman" w:hAnsi="Times New Roman" w:cs="Times New Roman"/>
        </w:rPr>
        <w:t xml:space="preserve"> as well as a blanket concurrence from the College of Engineering. While the Subcommittee notes that concurrence has already been granted by the Department of Biomedical Engineering, there are other units within the College that should be informed of the course (such as the Department of Chemical and Biomolecular Engineering). </w:t>
      </w:r>
    </w:p>
    <w:p w14:paraId="42B73CF9" w14:textId="404D1ECD" w:rsidR="00356E9D" w:rsidRDefault="00364FCD" w:rsidP="00356E9D">
      <w:pPr>
        <w:pStyle w:val="ListParagraph"/>
        <w:numPr>
          <w:ilvl w:val="1"/>
          <w:numId w:val="4"/>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notes that curriculum.osu.edu references a cross-listing with Biotech Science. While the Subcommittee understands that this course is intended to serve as a core course in the new </w:t>
      </w:r>
      <w:r w:rsidR="00F33057">
        <w:rPr>
          <w:rFonts w:ascii="Times New Roman" w:hAnsi="Times New Roman" w:cs="Times New Roman"/>
        </w:rPr>
        <w:t xml:space="preserve">Biotech </w:t>
      </w:r>
      <w:r>
        <w:rPr>
          <w:rFonts w:ascii="Times New Roman" w:hAnsi="Times New Roman" w:cs="Times New Roman"/>
        </w:rPr>
        <w:t>major and minor, it is unclear why a cross-listing is indicated. The Subcommittee requests that this reference be removed.</w:t>
      </w:r>
    </w:p>
    <w:p w14:paraId="3F2F4C1A" w14:textId="085AA796" w:rsidR="00364FCD" w:rsidRDefault="00364FCD" w:rsidP="00356E9D">
      <w:pPr>
        <w:pStyle w:val="ListParagraph"/>
        <w:numPr>
          <w:ilvl w:val="1"/>
          <w:numId w:val="4"/>
        </w:numPr>
        <w:rPr>
          <w:rFonts w:ascii="Times New Roman" w:hAnsi="Times New Roman" w:cs="Times New Roman"/>
        </w:rPr>
      </w:pPr>
      <w:r>
        <w:rPr>
          <w:rFonts w:ascii="Times New Roman" w:hAnsi="Times New Roman" w:cs="Times New Roman"/>
          <w:b/>
          <w:bCs/>
        </w:rPr>
        <w:t>Contingency</w:t>
      </w:r>
      <w:r w:rsidRPr="00364FCD">
        <w:rPr>
          <w:rFonts w:ascii="Times New Roman" w:hAnsi="Times New Roman" w:cs="Times New Roman"/>
        </w:rPr>
        <w:t>:</w:t>
      </w:r>
      <w:r>
        <w:rPr>
          <w:rFonts w:ascii="Times New Roman" w:hAnsi="Times New Roman" w:cs="Times New Roman"/>
        </w:rPr>
        <w:t xml:space="preserve"> The Subcommittee requests that the curriculum map for the Molecular Genetics major be updated and submitted with the revision to reflect how this course will function as an elective in the program. </w:t>
      </w:r>
    </w:p>
    <w:p w14:paraId="44E0369C" w14:textId="5C4C5218" w:rsidR="00364FCD" w:rsidRDefault="00364FCD" w:rsidP="00356E9D">
      <w:pPr>
        <w:pStyle w:val="ListParagraph"/>
        <w:numPr>
          <w:ilvl w:val="1"/>
          <w:numId w:val="4"/>
        </w:numPr>
        <w:rPr>
          <w:rFonts w:ascii="Times New Roman" w:hAnsi="Times New Roman" w:cs="Times New Roman"/>
        </w:rPr>
      </w:pPr>
      <w:r>
        <w:rPr>
          <w:rFonts w:ascii="Times New Roman" w:hAnsi="Times New Roman" w:cs="Times New Roman"/>
          <w:b/>
          <w:bCs/>
        </w:rPr>
        <w:t>Contingency</w:t>
      </w:r>
      <w:r w:rsidRPr="00364FCD">
        <w:rPr>
          <w:rFonts w:ascii="Times New Roman" w:hAnsi="Times New Roman" w:cs="Times New Roman"/>
        </w:rPr>
        <w:t>:</w:t>
      </w:r>
      <w:r>
        <w:rPr>
          <w:rFonts w:ascii="Times New Roman" w:hAnsi="Times New Roman" w:cs="Times New Roman"/>
        </w:rPr>
        <w:t xml:space="preserve"> The Subcommittee requests that the department ensure all links in the syllabus are functional, including the link to the </w:t>
      </w:r>
      <w:r w:rsidRPr="00364FCD">
        <w:rPr>
          <w:rFonts w:ascii="Times New Roman" w:hAnsi="Times New Roman" w:cs="Times New Roman"/>
        </w:rPr>
        <w:t xml:space="preserve">Office of Undergraduate Education's </w:t>
      </w:r>
      <w:hyperlink r:id="rId6" w:history="1">
        <w:r w:rsidRPr="00364FCD">
          <w:rPr>
            <w:rStyle w:val="Hyperlink"/>
            <w:rFonts w:ascii="Times New Roman" w:hAnsi="Times New Roman" w:cs="Times New Roman"/>
          </w:rPr>
          <w:t>Syllabus Policies &amp; Statements webpage</w:t>
        </w:r>
      </w:hyperlink>
      <w:r>
        <w:rPr>
          <w:rFonts w:ascii="Times New Roman" w:hAnsi="Times New Roman" w:cs="Times New Roman"/>
        </w:rPr>
        <w:t xml:space="preserve"> (syllabus p. 6). </w:t>
      </w:r>
    </w:p>
    <w:p w14:paraId="4976BB28" w14:textId="1B7F8E46" w:rsidR="00310A59" w:rsidRDefault="00310A59" w:rsidP="00356E9D">
      <w:pPr>
        <w:pStyle w:val="ListParagraph"/>
        <w:numPr>
          <w:ilvl w:val="1"/>
          <w:numId w:val="4"/>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w:t>
      </w:r>
      <w:r w:rsidR="00453851">
        <w:rPr>
          <w:rFonts w:ascii="Times New Roman" w:hAnsi="Times New Roman" w:cs="Times New Roman"/>
        </w:rPr>
        <w:t xml:space="preserve">Subcommittee notes that the cover letter </w:t>
      </w:r>
      <w:r w:rsidR="00070FF3">
        <w:rPr>
          <w:rFonts w:ascii="Times New Roman" w:hAnsi="Times New Roman" w:cs="Times New Roman"/>
        </w:rPr>
        <w:t xml:space="preserve">references molecular biology as a department offering a core course in the proposed major and minor in Biotech Science. They recommend correcting this language to Molecular Genetics. </w:t>
      </w:r>
    </w:p>
    <w:p w14:paraId="1842A942" w14:textId="170B937C" w:rsidR="00070FF3" w:rsidRDefault="00070FF3" w:rsidP="00356E9D">
      <w:pPr>
        <w:pStyle w:val="ListParagraph"/>
        <w:numPr>
          <w:ilvl w:val="1"/>
          <w:numId w:val="4"/>
        </w:numPr>
        <w:rPr>
          <w:rFonts w:ascii="Times New Roman" w:hAnsi="Times New Roman" w:cs="Times New Roman"/>
        </w:rPr>
      </w:pPr>
      <w:r>
        <w:rPr>
          <w:rFonts w:ascii="Times New Roman" w:hAnsi="Times New Roman" w:cs="Times New Roman"/>
          <w:i/>
          <w:iCs/>
        </w:rPr>
        <w:t>Recommendation</w:t>
      </w:r>
      <w:r w:rsidRPr="00070FF3">
        <w:rPr>
          <w:rFonts w:ascii="Times New Roman" w:hAnsi="Times New Roman" w:cs="Times New Roman"/>
        </w:rPr>
        <w:t>:</w:t>
      </w:r>
      <w:r>
        <w:rPr>
          <w:rFonts w:ascii="Times New Roman" w:hAnsi="Times New Roman" w:cs="Times New Roman"/>
        </w:rPr>
        <w:t xml:space="preserve"> Since the second midterm exam takes place during finals week, the Subcommittee recommends simply referring to it as the final exam</w:t>
      </w:r>
      <w:r w:rsidR="00857AFE">
        <w:rPr>
          <w:rFonts w:ascii="Times New Roman" w:hAnsi="Times New Roman" w:cs="Times New Roman"/>
        </w:rPr>
        <w:t>.</w:t>
      </w:r>
    </w:p>
    <w:p w14:paraId="19AEA479" w14:textId="24E6D92E" w:rsidR="00E17F58" w:rsidRPr="00356E9D" w:rsidRDefault="00E17F58" w:rsidP="00E17F58">
      <w:pPr>
        <w:pStyle w:val="ListParagraph"/>
        <w:numPr>
          <w:ilvl w:val="1"/>
          <w:numId w:val="4"/>
        </w:numPr>
        <w:rPr>
          <w:rFonts w:ascii="Times New Roman" w:hAnsi="Times New Roman" w:cs="Times New Roman"/>
        </w:rPr>
      </w:pPr>
      <w:r>
        <w:rPr>
          <w:rFonts w:ascii="Times New Roman" w:hAnsi="Times New Roman" w:cs="Times New Roman"/>
        </w:rPr>
        <w:lastRenderedPageBreak/>
        <w:t>Heckler, Lee</w:t>
      </w:r>
      <w:r w:rsidR="003175F2">
        <w:rPr>
          <w:rFonts w:ascii="Times New Roman" w:hAnsi="Times New Roman" w:cs="Times New Roman"/>
        </w:rPr>
        <w:t>;</w:t>
      </w:r>
      <w:r>
        <w:rPr>
          <w:rFonts w:ascii="Times New Roman" w:hAnsi="Times New Roman" w:cs="Times New Roman"/>
        </w:rPr>
        <w:t xml:space="preserve"> unanimously approved with </w:t>
      </w:r>
      <w:r>
        <w:rPr>
          <w:rFonts w:ascii="Times New Roman" w:hAnsi="Times New Roman" w:cs="Times New Roman"/>
          <w:b/>
          <w:bCs/>
        </w:rPr>
        <w:t xml:space="preserve">four contingencies </w:t>
      </w:r>
      <w:r>
        <w:rPr>
          <w:rFonts w:ascii="Times New Roman" w:hAnsi="Times New Roman" w:cs="Times New Roman"/>
        </w:rPr>
        <w:t xml:space="preserve">and </w:t>
      </w:r>
      <w:r>
        <w:rPr>
          <w:rFonts w:ascii="Times New Roman" w:hAnsi="Times New Roman" w:cs="Times New Roman"/>
          <w:i/>
          <w:iCs/>
        </w:rPr>
        <w:t>two recommendations</w:t>
      </w:r>
      <w:r>
        <w:rPr>
          <w:rFonts w:ascii="Times New Roman" w:hAnsi="Times New Roman" w:cs="Times New Roman"/>
        </w:rPr>
        <w:t xml:space="preserve">. </w:t>
      </w:r>
    </w:p>
    <w:p w14:paraId="4DB92EDB" w14:textId="03AB5921" w:rsidR="00DE1ACD" w:rsidRDefault="00356E9D" w:rsidP="00070FF3">
      <w:pPr>
        <w:pStyle w:val="ListParagraph"/>
        <w:numPr>
          <w:ilvl w:val="0"/>
          <w:numId w:val="4"/>
        </w:numPr>
        <w:rPr>
          <w:rFonts w:ascii="Times New Roman" w:hAnsi="Times New Roman" w:cs="Times New Roman"/>
        </w:rPr>
      </w:pPr>
      <w:r w:rsidRPr="00356E9D">
        <w:rPr>
          <w:rFonts w:ascii="Times New Roman" w:hAnsi="Times New Roman" w:cs="Times New Roman"/>
        </w:rPr>
        <w:t>ASC 1210 – new course</w:t>
      </w:r>
    </w:p>
    <w:p w14:paraId="476CE8BD" w14:textId="0378C89B" w:rsid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 xml:space="preserve">The Subcommittee raises concerns regarding instructional oversight and grading authority in the course. As described, the role of the undergraduate tutor appears to extend beyond that of a typical undergraduate TA and may place substantial responsibility for assessment and grading on the student tutor. The Subcommittee requests clarification regarding tutor qualifications, training, supervision, and the instructor of record’s role in overseeing the course. Additionally, given enrollment patterns (over 130 students enrolled in the AU25 group studies version of this course), the Subcommittee requests clarification on scalability, section size (e.g., whether 5-10 students per section may be more feasible), and how students will be identified to participate in the course (e.g., assessment or target outreach). Without such planning, the Subcommittee is concerned about the sustainability of the model and the associated instructor’s workload. </w:t>
      </w:r>
    </w:p>
    <w:p w14:paraId="3738BD8A" w14:textId="29451B7D" w:rsid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 xml:space="preserve">The Subcommittee is concerned about the policy stating that students who drop Chemistry 1210 are encouraged to drop ASC 1210, effectively resulting in a 6-credit withdrawal. This </w:t>
      </w:r>
      <w:r w:rsidR="007A7784">
        <w:rPr>
          <w:rFonts w:ascii="Times New Roman" w:hAnsi="Times New Roman" w:cs="Times New Roman"/>
        </w:rPr>
        <w:t xml:space="preserve">could have </w:t>
      </w:r>
      <w:r>
        <w:rPr>
          <w:rFonts w:ascii="Times New Roman" w:hAnsi="Times New Roman" w:cs="Times New Roman"/>
        </w:rPr>
        <w:t xml:space="preserve">significant implications for students receiving financial aid. The Subcommittee requests clarification on how situations will be handled in which students are unable to drop the course due to financial aid or other constraints.  </w:t>
      </w:r>
    </w:p>
    <w:p w14:paraId="1BAE7A66" w14:textId="528B1650" w:rsidR="000C21B4" w:rsidRP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The Subcommittee requests clarification regarding how attendance and participation</w:t>
      </w:r>
      <w:r w:rsidR="00857AFE">
        <w:rPr>
          <w:rFonts w:ascii="Times New Roman" w:hAnsi="Times New Roman" w:cs="Times New Roman"/>
        </w:rPr>
        <w:t xml:space="preserve"> in the Practice to Excel or drop-in tutoring sessions</w:t>
      </w:r>
      <w:r>
        <w:rPr>
          <w:rFonts w:ascii="Times New Roman" w:hAnsi="Times New Roman" w:cs="Times New Roman"/>
        </w:rPr>
        <w:t xml:space="preserve"> will be documented and communicated back to the course</w:t>
      </w:r>
      <w:r w:rsidR="007A7784">
        <w:rPr>
          <w:rFonts w:ascii="Times New Roman" w:hAnsi="Times New Roman" w:cs="Times New Roman"/>
        </w:rPr>
        <w:t>’s instructor</w:t>
      </w:r>
      <w:r>
        <w:rPr>
          <w:rFonts w:ascii="Times New Roman" w:hAnsi="Times New Roman" w:cs="Times New Roman"/>
        </w:rPr>
        <w:t xml:space="preserve">. </w:t>
      </w:r>
    </w:p>
    <w:p w14:paraId="47705B95" w14:textId="61237E6E" w:rsid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 xml:space="preserve">The Subcommittee recommends providing students with supplemental instructional materials (e.g., PDFs, guides, structured resources) to support learning. The Subcommittee also suggests considering a brief metacognition-focused activity as a low-stakes assessment to help formalize student engagement. </w:t>
      </w:r>
    </w:p>
    <w:p w14:paraId="19E3A3EC" w14:textId="365F788B" w:rsidR="000C21B4" w:rsidRP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 xml:space="preserve">The Subcommittee notes that the syllabus states make-up sessions must occur within the same week. While reasonable in principle, the Subcommittee notes that this policy may be difficult to implement given limited section availability, the 72-hour request requirement, students who are ill or have conflicts extending beyond a single week, and situations in which students may attempt to attend different sessions based on tutor preference. The Subcommittee requests clarification on how flexibility will be handled in these scenarios. </w:t>
      </w:r>
    </w:p>
    <w:p w14:paraId="6593327D" w14:textId="4307D185" w:rsidR="000C21B4" w:rsidRP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 xml:space="preserve">The Subcommittee requests clarification regarding the 72-hour advance request requirement. While workable for Thursday requests (as an example), </w:t>
      </w:r>
      <w:r>
        <w:rPr>
          <w:rFonts w:ascii="Times New Roman" w:hAnsi="Times New Roman" w:cs="Times New Roman"/>
        </w:rPr>
        <w:lastRenderedPageBreak/>
        <w:t xml:space="preserve">this policy may be less feasible for Monday sessions, as requests would be </w:t>
      </w:r>
      <w:proofErr w:type="gramStart"/>
      <w:r>
        <w:rPr>
          <w:rFonts w:ascii="Times New Roman" w:hAnsi="Times New Roman" w:cs="Times New Roman"/>
        </w:rPr>
        <w:t>due</w:t>
      </w:r>
      <w:proofErr w:type="gramEnd"/>
      <w:r>
        <w:rPr>
          <w:rFonts w:ascii="Times New Roman" w:hAnsi="Times New Roman" w:cs="Times New Roman"/>
        </w:rPr>
        <w:t xml:space="preserve"> the preceding Friday, when students may still be engaging with the material over the weekend. </w:t>
      </w:r>
    </w:p>
    <w:p w14:paraId="0D83C27C" w14:textId="1462678F" w:rsid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The Subcommittee requests that the reflective assignments be added to the description of a typical week in the Weekly Group Studies Course Structure section of the syllabus (p. 4).</w:t>
      </w:r>
    </w:p>
    <w:p w14:paraId="4CBD433A" w14:textId="75899563" w:rsidR="000C21B4" w:rsidRPr="000C21B4" w:rsidRDefault="000C21B4" w:rsidP="000C21B4">
      <w:pPr>
        <w:pStyle w:val="ListParagraph"/>
        <w:numPr>
          <w:ilvl w:val="1"/>
          <w:numId w:val="4"/>
        </w:numPr>
        <w:rPr>
          <w:rFonts w:ascii="Times New Roman" w:hAnsi="Times New Roman" w:cs="Times New Roman"/>
        </w:rPr>
      </w:pPr>
      <w:r>
        <w:rPr>
          <w:rFonts w:ascii="Times New Roman" w:hAnsi="Times New Roman" w:cs="Times New Roman"/>
        </w:rPr>
        <w:t xml:space="preserve">The Subcommittee notes an inconsistency in the grading thresholds. The syllabus (p. 6) states that students must earn at least 80% of possible points to receive a Satisfactory grade, but later </w:t>
      </w:r>
      <w:r w:rsidR="00DB056F">
        <w:rPr>
          <w:rFonts w:ascii="Times New Roman" w:hAnsi="Times New Roman" w:cs="Times New Roman"/>
        </w:rPr>
        <w:t xml:space="preserve">(p. 8) </w:t>
      </w:r>
      <w:r>
        <w:rPr>
          <w:rFonts w:ascii="Times New Roman" w:hAnsi="Times New Roman" w:cs="Times New Roman"/>
        </w:rPr>
        <w:t xml:space="preserve">specifies that only 168 points are required to receive an S. </w:t>
      </w:r>
      <w:r w:rsidR="00DB056F">
        <w:rPr>
          <w:rFonts w:ascii="Times New Roman" w:hAnsi="Times New Roman" w:cs="Times New Roman"/>
        </w:rPr>
        <w:t>(</w:t>
      </w:r>
      <w:r w:rsidR="00434C14">
        <w:rPr>
          <w:rFonts w:ascii="Times New Roman" w:hAnsi="Times New Roman" w:cs="Times New Roman"/>
        </w:rPr>
        <w:t xml:space="preserve">168 points out of 420 points is not 80%.) </w:t>
      </w:r>
      <w:r>
        <w:rPr>
          <w:rFonts w:ascii="Times New Roman" w:hAnsi="Times New Roman" w:cs="Times New Roman"/>
        </w:rPr>
        <w:t xml:space="preserve">The Subcommittee requests that this be corrected. </w:t>
      </w:r>
      <w:r w:rsidRPr="000C21B4">
        <w:rPr>
          <w:rFonts w:ascii="Times New Roman" w:hAnsi="Times New Roman" w:cs="Times New Roman"/>
        </w:rPr>
        <w:t>In addition, the Subcommittee requests clarification as to whether missing more than two weekly sessions automatically results in a</w:t>
      </w:r>
      <w:r>
        <w:rPr>
          <w:rFonts w:ascii="Times New Roman" w:hAnsi="Times New Roman" w:cs="Times New Roman"/>
        </w:rPr>
        <w:t>n</w:t>
      </w:r>
      <w:r w:rsidRPr="000C21B4">
        <w:rPr>
          <w:rFonts w:ascii="Times New Roman" w:hAnsi="Times New Roman" w:cs="Times New Roman"/>
        </w:rPr>
        <w:t xml:space="preserve"> U</w:t>
      </w:r>
      <w:r>
        <w:rPr>
          <w:rFonts w:ascii="Times New Roman" w:hAnsi="Times New Roman" w:cs="Times New Roman"/>
        </w:rPr>
        <w:t>nsatisfactory</w:t>
      </w:r>
      <w:r w:rsidRPr="000C21B4">
        <w:rPr>
          <w:rFonts w:ascii="Times New Roman" w:hAnsi="Times New Roman" w:cs="Times New Roman"/>
        </w:rPr>
        <w:t>.</w:t>
      </w:r>
    </w:p>
    <w:p w14:paraId="575AA360" w14:textId="414B9DA3" w:rsidR="00070FF3" w:rsidRDefault="00070FF3" w:rsidP="00070FF3">
      <w:pPr>
        <w:pStyle w:val="ListParagraph"/>
        <w:numPr>
          <w:ilvl w:val="1"/>
          <w:numId w:val="4"/>
        </w:numPr>
        <w:rPr>
          <w:rFonts w:ascii="Times New Roman" w:hAnsi="Times New Roman" w:cs="Times New Roman"/>
        </w:rPr>
      </w:pPr>
      <w:r>
        <w:rPr>
          <w:rFonts w:ascii="Times New Roman" w:hAnsi="Times New Roman" w:cs="Times New Roman"/>
        </w:rPr>
        <w:t xml:space="preserve">The Subcommittee recommends clarifying the late policy in terms of the participation rubric. The syllabus </w:t>
      </w:r>
      <w:r w:rsidR="000C21B4">
        <w:rPr>
          <w:rFonts w:ascii="Times New Roman" w:hAnsi="Times New Roman" w:cs="Times New Roman"/>
        </w:rPr>
        <w:t xml:space="preserve">(p. 8) </w:t>
      </w:r>
      <w:r>
        <w:rPr>
          <w:rFonts w:ascii="Times New Roman" w:hAnsi="Times New Roman" w:cs="Times New Roman"/>
        </w:rPr>
        <w:t xml:space="preserve">states that students may arrive up to 15 minutes late and still receive credit for participation, while the participation rubric awards 5 points for arriving on time. The Subcommittee recommends clarifying whether there is a true </w:t>
      </w:r>
      <w:r w:rsidR="00B03B49">
        <w:rPr>
          <w:rFonts w:ascii="Times New Roman" w:hAnsi="Times New Roman" w:cs="Times New Roman"/>
        </w:rPr>
        <w:t>15-minute</w:t>
      </w:r>
      <w:r>
        <w:rPr>
          <w:rFonts w:ascii="Times New Roman" w:hAnsi="Times New Roman" w:cs="Times New Roman"/>
        </w:rPr>
        <w:t xml:space="preserve"> grace period or whether </w:t>
      </w:r>
      <w:r w:rsidR="00F33057">
        <w:rPr>
          <w:rFonts w:ascii="Times New Roman" w:hAnsi="Times New Roman" w:cs="Times New Roman"/>
        </w:rPr>
        <w:t>late arrival</w:t>
      </w:r>
      <w:r>
        <w:rPr>
          <w:rFonts w:ascii="Times New Roman" w:hAnsi="Times New Roman" w:cs="Times New Roman"/>
        </w:rPr>
        <w:t xml:space="preserve"> results in a point </w:t>
      </w:r>
      <w:r w:rsidR="00B03B49">
        <w:rPr>
          <w:rFonts w:ascii="Times New Roman" w:hAnsi="Times New Roman" w:cs="Times New Roman"/>
        </w:rPr>
        <w:t>deduction</w:t>
      </w:r>
      <w:r>
        <w:rPr>
          <w:rFonts w:ascii="Times New Roman" w:hAnsi="Times New Roman" w:cs="Times New Roman"/>
        </w:rPr>
        <w:t xml:space="preserve">. </w:t>
      </w:r>
    </w:p>
    <w:p w14:paraId="5D06D291" w14:textId="1F7DE614" w:rsidR="008B5484" w:rsidRPr="00070FF3" w:rsidRDefault="000C21B4" w:rsidP="00070FF3">
      <w:pPr>
        <w:pStyle w:val="ListParagraph"/>
        <w:numPr>
          <w:ilvl w:val="1"/>
          <w:numId w:val="4"/>
        </w:numPr>
        <w:rPr>
          <w:rFonts w:ascii="Times New Roman" w:hAnsi="Times New Roman" w:cs="Times New Roman"/>
        </w:rPr>
      </w:pPr>
      <w:r>
        <w:rPr>
          <w:rFonts w:ascii="Times New Roman" w:hAnsi="Times New Roman" w:cs="Times New Roman"/>
        </w:rPr>
        <w:t xml:space="preserve">Declined to vote. </w:t>
      </w:r>
    </w:p>
    <w:sectPr w:rsidR="008B5484" w:rsidRPr="0007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45A"/>
    <w:multiLevelType w:val="multilevel"/>
    <w:tmpl w:val="DD689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35504"/>
    <w:multiLevelType w:val="hybridMultilevel"/>
    <w:tmpl w:val="81344A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A3877"/>
    <w:multiLevelType w:val="multilevel"/>
    <w:tmpl w:val="D94CD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A01E8"/>
    <w:multiLevelType w:val="multilevel"/>
    <w:tmpl w:val="A472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391317">
    <w:abstractNumId w:val="0"/>
  </w:num>
  <w:num w:numId="2" w16cid:durableId="1521242395">
    <w:abstractNumId w:val="2"/>
  </w:num>
  <w:num w:numId="3" w16cid:durableId="1894078904">
    <w:abstractNumId w:val="3"/>
  </w:num>
  <w:num w:numId="4" w16cid:durableId="469327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9D"/>
    <w:rsid w:val="00064AF5"/>
    <w:rsid w:val="00070FF3"/>
    <w:rsid w:val="000C21B4"/>
    <w:rsid w:val="001133CA"/>
    <w:rsid w:val="00310A59"/>
    <w:rsid w:val="003175F2"/>
    <w:rsid w:val="00356E9D"/>
    <w:rsid w:val="00364FCD"/>
    <w:rsid w:val="003F5403"/>
    <w:rsid w:val="00434C14"/>
    <w:rsid w:val="00453851"/>
    <w:rsid w:val="00492629"/>
    <w:rsid w:val="00500D14"/>
    <w:rsid w:val="00605394"/>
    <w:rsid w:val="00645A44"/>
    <w:rsid w:val="006E1210"/>
    <w:rsid w:val="00760258"/>
    <w:rsid w:val="007A7784"/>
    <w:rsid w:val="007F3751"/>
    <w:rsid w:val="00857AFE"/>
    <w:rsid w:val="008B5484"/>
    <w:rsid w:val="008E4BA7"/>
    <w:rsid w:val="00975562"/>
    <w:rsid w:val="00A1369D"/>
    <w:rsid w:val="00B03B49"/>
    <w:rsid w:val="00B04CF8"/>
    <w:rsid w:val="00B41512"/>
    <w:rsid w:val="00B47F78"/>
    <w:rsid w:val="00BC55AF"/>
    <w:rsid w:val="00BE3197"/>
    <w:rsid w:val="00C4275E"/>
    <w:rsid w:val="00CB0ABD"/>
    <w:rsid w:val="00D3035C"/>
    <w:rsid w:val="00D73E52"/>
    <w:rsid w:val="00DA4E23"/>
    <w:rsid w:val="00DB056F"/>
    <w:rsid w:val="00DB0A31"/>
    <w:rsid w:val="00DC1F2E"/>
    <w:rsid w:val="00DE1ACD"/>
    <w:rsid w:val="00E13753"/>
    <w:rsid w:val="00E17F58"/>
    <w:rsid w:val="00F25A85"/>
    <w:rsid w:val="00F33057"/>
    <w:rsid w:val="00F8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C407"/>
  <w15:chartTrackingRefBased/>
  <w15:docId w15:val="{07A2F709-7890-4D82-8AA3-8B3EB939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E9D"/>
  </w:style>
  <w:style w:type="paragraph" w:styleId="Heading1">
    <w:name w:val="heading 1"/>
    <w:basedOn w:val="Normal"/>
    <w:next w:val="Normal"/>
    <w:link w:val="Heading1Char"/>
    <w:uiPriority w:val="9"/>
    <w:qFormat/>
    <w:rsid w:val="00356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E9D"/>
    <w:rPr>
      <w:rFonts w:eastAsiaTheme="majorEastAsia" w:cstheme="majorBidi"/>
      <w:color w:val="272727" w:themeColor="text1" w:themeTint="D8"/>
    </w:rPr>
  </w:style>
  <w:style w:type="paragraph" w:styleId="Title">
    <w:name w:val="Title"/>
    <w:basedOn w:val="Normal"/>
    <w:next w:val="Normal"/>
    <w:link w:val="TitleChar"/>
    <w:uiPriority w:val="10"/>
    <w:qFormat/>
    <w:rsid w:val="00356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E9D"/>
    <w:pPr>
      <w:spacing w:before="160"/>
      <w:jc w:val="center"/>
    </w:pPr>
    <w:rPr>
      <w:i/>
      <w:iCs/>
      <w:color w:val="404040" w:themeColor="text1" w:themeTint="BF"/>
    </w:rPr>
  </w:style>
  <w:style w:type="character" w:customStyle="1" w:styleId="QuoteChar">
    <w:name w:val="Quote Char"/>
    <w:basedOn w:val="DefaultParagraphFont"/>
    <w:link w:val="Quote"/>
    <w:uiPriority w:val="29"/>
    <w:rsid w:val="00356E9D"/>
    <w:rPr>
      <w:i/>
      <w:iCs/>
      <w:color w:val="404040" w:themeColor="text1" w:themeTint="BF"/>
    </w:rPr>
  </w:style>
  <w:style w:type="paragraph" w:styleId="ListParagraph">
    <w:name w:val="List Paragraph"/>
    <w:basedOn w:val="Normal"/>
    <w:uiPriority w:val="34"/>
    <w:qFormat/>
    <w:rsid w:val="00356E9D"/>
    <w:pPr>
      <w:ind w:left="720"/>
      <w:contextualSpacing/>
    </w:pPr>
  </w:style>
  <w:style w:type="character" w:styleId="IntenseEmphasis">
    <w:name w:val="Intense Emphasis"/>
    <w:basedOn w:val="DefaultParagraphFont"/>
    <w:uiPriority w:val="21"/>
    <w:qFormat/>
    <w:rsid w:val="00356E9D"/>
    <w:rPr>
      <w:i/>
      <w:iCs/>
      <w:color w:val="0F4761" w:themeColor="accent1" w:themeShade="BF"/>
    </w:rPr>
  </w:style>
  <w:style w:type="paragraph" w:styleId="IntenseQuote">
    <w:name w:val="Intense Quote"/>
    <w:basedOn w:val="Normal"/>
    <w:next w:val="Normal"/>
    <w:link w:val="IntenseQuoteChar"/>
    <w:uiPriority w:val="30"/>
    <w:qFormat/>
    <w:rsid w:val="00356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E9D"/>
    <w:rPr>
      <w:i/>
      <w:iCs/>
      <w:color w:val="0F4761" w:themeColor="accent1" w:themeShade="BF"/>
    </w:rPr>
  </w:style>
  <w:style w:type="character" w:styleId="IntenseReference">
    <w:name w:val="Intense Reference"/>
    <w:basedOn w:val="DefaultParagraphFont"/>
    <w:uiPriority w:val="32"/>
    <w:qFormat/>
    <w:rsid w:val="00356E9D"/>
    <w:rPr>
      <w:b/>
      <w:bCs/>
      <w:smallCaps/>
      <w:color w:val="0F4761" w:themeColor="accent1" w:themeShade="BF"/>
      <w:spacing w:val="5"/>
    </w:rPr>
  </w:style>
  <w:style w:type="character" w:styleId="Hyperlink">
    <w:name w:val="Hyperlink"/>
    <w:basedOn w:val="DefaultParagraphFont"/>
    <w:uiPriority w:val="99"/>
    <w:unhideWhenUsed/>
    <w:rsid w:val="00364FCD"/>
    <w:rPr>
      <w:color w:val="467886" w:themeColor="hyperlink"/>
      <w:u w:val="single"/>
    </w:rPr>
  </w:style>
  <w:style w:type="character" w:styleId="UnresolvedMention">
    <w:name w:val="Unresolved Mention"/>
    <w:basedOn w:val="DefaultParagraphFont"/>
    <w:uiPriority w:val="99"/>
    <w:semiHidden/>
    <w:unhideWhenUsed/>
    <w:rsid w:val="00364FCD"/>
    <w:rPr>
      <w:color w:val="605E5C"/>
      <w:shd w:val="clear" w:color="auto" w:fill="E1DFDD"/>
    </w:rPr>
  </w:style>
  <w:style w:type="paragraph" w:styleId="Revision">
    <w:name w:val="Revision"/>
    <w:hidden/>
    <w:uiPriority w:val="99"/>
    <w:semiHidden/>
    <w:rsid w:val="006E1210"/>
    <w:pPr>
      <w:spacing w:after="0" w:line="240" w:lineRule="auto"/>
    </w:pPr>
  </w:style>
  <w:style w:type="character" w:styleId="CommentReference">
    <w:name w:val="annotation reference"/>
    <w:basedOn w:val="DefaultParagraphFont"/>
    <w:uiPriority w:val="99"/>
    <w:semiHidden/>
    <w:unhideWhenUsed/>
    <w:rsid w:val="006E1210"/>
    <w:rPr>
      <w:sz w:val="16"/>
      <w:szCs w:val="16"/>
    </w:rPr>
  </w:style>
  <w:style w:type="paragraph" w:styleId="CommentText">
    <w:name w:val="annotation text"/>
    <w:basedOn w:val="Normal"/>
    <w:link w:val="CommentTextChar"/>
    <w:uiPriority w:val="99"/>
    <w:unhideWhenUsed/>
    <w:rsid w:val="006E1210"/>
    <w:pPr>
      <w:spacing w:line="240" w:lineRule="auto"/>
    </w:pPr>
    <w:rPr>
      <w:sz w:val="20"/>
      <w:szCs w:val="20"/>
    </w:rPr>
  </w:style>
  <w:style w:type="character" w:customStyle="1" w:styleId="CommentTextChar">
    <w:name w:val="Comment Text Char"/>
    <w:basedOn w:val="DefaultParagraphFont"/>
    <w:link w:val="CommentText"/>
    <w:uiPriority w:val="99"/>
    <w:rsid w:val="006E1210"/>
    <w:rPr>
      <w:sz w:val="20"/>
      <w:szCs w:val="20"/>
    </w:rPr>
  </w:style>
  <w:style w:type="paragraph" w:styleId="CommentSubject">
    <w:name w:val="annotation subject"/>
    <w:basedOn w:val="CommentText"/>
    <w:next w:val="CommentText"/>
    <w:link w:val="CommentSubjectChar"/>
    <w:uiPriority w:val="99"/>
    <w:semiHidden/>
    <w:unhideWhenUsed/>
    <w:rsid w:val="006E1210"/>
    <w:rPr>
      <w:b/>
      <w:bCs/>
    </w:rPr>
  </w:style>
  <w:style w:type="character" w:customStyle="1" w:styleId="CommentSubjectChar">
    <w:name w:val="Comment Subject Char"/>
    <w:basedOn w:val="CommentTextChar"/>
    <w:link w:val="CommentSubject"/>
    <w:uiPriority w:val="99"/>
    <w:semiHidden/>
    <w:rsid w:val="006E1210"/>
    <w:rPr>
      <w:b/>
      <w:bCs/>
      <w:sz w:val="20"/>
      <w:szCs w:val="20"/>
    </w:rPr>
  </w:style>
  <w:style w:type="character" w:styleId="FollowedHyperlink">
    <w:name w:val="FollowedHyperlink"/>
    <w:basedOn w:val="DefaultParagraphFont"/>
    <w:uiPriority w:val="99"/>
    <w:semiHidden/>
    <w:unhideWhenUsed/>
    <w:rsid w:val="00CB0ABD"/>
    <w:rPr>
      <w:color w:val="96607D" w:themeColor="followedHyperlink"/>
      <w:u w:val="single"/>
    </w:rPr>
  </w:style>
  <w:style w:type="paragraph" w:styleId="NormalWeb">
    <w:name w:val="Normal (Web)"/>
    <w:basedOn w:val="Normal"/>
    <w:uiPriority w:val="99"/>
    <w:semiHidden/>
    <w:unhideWhenUsed/>
    <w:rsid w:val="00BC55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ugeducation.osu.edu/academics/syllabus-policie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1310</Words>
  <Characters>7693</Characters>
  <Application>Microsoft Office Word</Application>
  <DocSecurity>4</DocSecurity>
  <Lines>142</Lines>
  <Paragraphs>44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2</cp:revision>
  <dcterms:created xsi:type="dcterms:W3CDTF">2026-02-09T16:22:00Z</dcterms:created>
  <dcterms:modified xsi:type="dcterms:W3CDTF">2026-02-09T16:22:00Z</dcterms:modified>
</cp:coreProperties>
</file>